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587BAE" w:rsidRDefault="004F6DA4" w:rsidP="009E7FD8">
      <w:pPr>
        <w:spacing w:line="276" w:lineRule="auto"/>
        <w:jc w:val="both"/>
        <w:rPr>
          <w:b/>
          <w:u w:val="single"/>
        </w:rPr>
      </w:pPr>
      <w:r w:rsidRPr="00587BAE">
        <w:rPr>
          <w:b/>
          <w:u w:val="single"/>
        </w:rPr>
        <w:t>LEI N</w:t>
      </w:r>
      <w:r w:rsidRPr="00587BAE">
        <w:rPr>
          <w:b/>
          <w:strike/>
          <w:u w:val="single"/>
        </w:rPr>
        <w:t>º</w:t>
      </w:r>
      <w:r w:rsidR="00FD25AE">
        <w:rPr>
          <w:b/>
          <w:u w:val="single"/>
        </w:rPr>
        <w:t xml:space="preserve"> 264</w:t>
      </w:r>
      <w:r w:rsidR="005E757A">
        <w:rPr>
          <w:b/>
          <w:u w:val="single"/>
        </w:rPr>
        <w:t>3</w:t>
      </w:r>
      <w:proofErr w:type="gramStart"/>
      <w:r w:rsidR="001B35A3">
        <w:rPr>
          <w:b/>
          <w:u w:val="single"/>
        </w:rPr>
        <w:t xml:space="preserve"> </w:t>
      </w:r>
      <w:r w:rsidRPr="00587BAE">
        <w:rPr>
          <w:b/>
          <w:u w:val="single"/>
        </w:rPr>
        <w:t xml:space="preserve"> </w:t>
      </w:r>
      <w:proofErr w:type="gramEnd"/>
      <w:r w:rsidRPr="00587BAE">
        <w:rPr>
          <w:b/>
          <w:u w:val="single"/>
        </w:rPr>
        <w:t xml:space="preserve">– </w:t>
      </w:r>
      <w:r w:rsidR="001B35A3">
        <w:rPr>
          <w:b/>
          <w:u w:val="single"/>
        </w:rPr>
        <w:t xml:space="preserve">de </w:t>
      </w:r>
      <w:r w:rsidR="00310893">
        <w:rPr>
          <w:b/>
          <w:u w:val="single"/>
        </w:rPr>
        <w:t>1</w:t>
      </w:r>
      <w:r w:rsidR="005E757A">
        <w:rPr>
          <w:b/>
          <w:u w:val="single"/>
        </w:rPr>
        <w:t>4</w:t>
      </w:r>
      <w:r w:rsidR="00942FE4" w:rsidRPr="00587BAE">
        <w:rPr>
          <w:b/>
          <w:u w:val="single"/>
        </w:rPr>
        <w:t>.</w:t>
      </w:r>
      <w:r w:rsidR="005E757A">
        <w:rPr>
          <w:b/>
          <w:u w:val="single"/>
        </w:rPr>
        <w:t>01</w:t>
      </w:r>
      <w:r w:rsidRPr="00587BAE">
        <w:rPr>
          <w:b/>
          <w:u w:val="single"/>
        </w:rPr>
        <w:t>.201</w:t>
      </w:r>
      <w:r w:rsidR="005E757A">
        <w:rPr>
          <w:b/>
          <w:u w:val="single"/>
        </w:rPr>
        <w:t>5</w:t>
      </w:r>
      <w:r w:rsidRPr="00587BAE">
        <w:rPr>
          <w:b/>
          <w:u w:val="single"/>
        </w:rPr>
        <w:t>.</w:t>
      </w:r>
    </w:p>
    <w:p w:rsidR="00037D8B" w:rsidRPr="00587BAE" w:rsidRDefault="00037D8B" w:rsidP="009E7FD8">
      <w:pPr>
        <w:spacing w:line="276" w:lineRule="auto"/>
        <w:ind w:left="4536"/>
        <w:jc w:val="both"/>
        <w:rPr>
          <w:b/>
          <w:i/>
        </w:rPr>
      </w:pPr>
    </w:p>
    <w:p w:rsidR="00EF215C" w:rsidRPr="00587BAE" w:rsidRDefault="005E757A" w:rsidP="00613580">
      <w:pPr>
        <w:ind w:left="4536"/>
        <w:jc w:val="both"/>
        <w:rPr>
          <w:b/>
          <w:bCs/>
        </w:rPr>
      </w:pPr>
      <w:r w:rsidRPr="009800F1">
        <w:rPr>
          <w:b/>
        </w:rPr>
        <w:t>Estima a Receita e Fixa a Desp</w:t>
      </w:r>
      <w:r w:rsidRPr="009800F1">
        <w:rPr>
          <w:b/>
        </w:rPr>
        <w:t>e</w:t>
      </w:r>
      <w:r w:rsidRPr="009800F1">
        <w:rPr>
          <w:b/>
        </w:rPr>
        <w:t>sa do Município de Roque Gonzales para o exercício fina</w:t>
      </w:r>
      <w:r w:rsidRPr="009800F1">
        <w:rPr>
          <w:b/>
        </w:rPr>
        <w:t>n</w:t>
      </w:r>
      <w:r w:rsidRPr="009800F1">
        <w:rPr>
          <w:b/>
        </w:rPr>
        <w:t>ceiro de 2015.</w:t>
      </w:r>
    </w:p>
    <w:p w:rsidR="00F92743" w:rsidRPr="00587BAE" w:rsidRDefault="00D87FDB" w:rsidP="009E7FD8">
      <w:pPr>
        <w:spacing w:line="276" w:lineRule="auto"/>
        <w:ind w:left="4536"/>
        <w:jc w:val="both"/>
        <w:rPr>
          <w:b/>
        </w:rPr>
      </w:pPr>
      <w:r w:rsidRPr="00587BAE">
        <w:rPr>
          <w:b/>
        </w:rPr>
        <w:t xml:space="preserve"> </w:t>
      </w:r>
    </w:p>
    <w:p w:rsidR="00310893" w:rsidRDefault="00310893" w:rsidP="00310893">
      <w:pPr>
        <w:spacing w:line="360" w:lineRule="auto"/>
        <w:ind w:firstLine="3544"/>
        <w:jc w:val="both"/>
        <w:rPr>
          <w:bCs/>
        </w:rPr>
      </w:pPr>
    </w:p>
    <w:p w:rsidR="004F6DA4" w:rsidRDefault="00C83397" w:rsidP="00310893">
      <w:pPr>
        <w:spacing w:line="360" w:lineRule="auto"/>
        <w:ind w:firstLine="3544"/>
        <w:jc w:val="both"/>
        <w:rPr>
          <w:bCs/>
        </w:rPr>
      </w:pPr>
      <w:r w:rsidRPr="00587BAE">
        <w:rPr>
          <w:bCs/>
        </w:rPr>
        <w:t>SADI WUST RIBAS,</w:t>
      </w:r>
      <w:r w:rsidR="004F6DA4" w:rsidRPr="00587BAE">
        <w:rPr>
          <w:bCs/>
        </w:rPr>
        <w:t xml:space="preserve"> Prefeito Municipal de Roque Gonzal</w:t>
      </w:r>
      <w:r w:rsidRPr="00587BAE">
        <w:rPr>
          <w:bCs/>
        </w:rPr>
        <w:t>es, Estado do Rio Grande do Sul,</w:t>
      </w:r>
    </w:p>
    <w:p w:rsidR="00613580" w:rsidRPr="00587BAE" w:rsidRDefault="00613580" w:rsidP="00310893">
      <w:pPr>
        <w:spacing w:line="360" w:lineRule="auto"/>
        <w:ind w:firstLine="3544"/>
        <w:jc w:val="both"/>
        <w:rPr>
          <w:bCs/>
        </w:rPr>
      </w:pPr>
    </w:p>
    <w:p w:rsidR="004F6DA4" w:rsidRDefault="004F6DA4" w:rsidP="00310893">
      <w:pPr>
        <w:spacing w:line="360" w:lineRule="auto"/>
        <w:ind w:firstLine="3544"/>
        <w:jc w:val="both"/>
      </w:pPr>
      <w:r w:rsidRPr="00587BAE">
        <w:t>FAÇO SABER que a Câmara Municipal aprovou e eu sanciono a seguinte Lei:</w:t>
      </w:r>
    </w:p>
    <w:p w:rsidR="00310893" w:rsidRDefault="00310893" w:rsidP="00310893">
      <w:pPr>
        <w:spacing w:line="360" w:lineRule="auto"/>
        <w:ind w:firstLine="3544"/>
        <w:jc w:val="both"/>
      </w:pP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9800F1">
        <w:rPr>
          <w:rFonts w:ascii="Times New Roman" w:hAnsi="Times New Roman"/>
          <w:bCs/>
          <w:color w:val="auto"/>
          <w:sz w:val="24"/>
          <w:szCs w:val="24"/>
        </w:rPr>
        <w:t>CAPÍTULO I</w:t>
      </w:r>
    </w:p>
    <w:p w:rsidR="00613580" w:rsidRDefault="00613580" w:rsidP="00613580">
      <w:pPr>
        <w:pStyle w:val="Ttulo1"/>
        <w:tabs>
          <w:tab w:val="left" w:pos="2268"/>
        </w:tabs>
        <w:spacing w:before="120"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9800F1">
        <w:rPr>
          <w:rFonts w:ascii="Times New Roman" w:hAnsi="Times New Roman"/>
          <w:bCs/>
          <w:color w:val="auto"/>
          <w:sz w:val="24"/>
          <w:szCs w:val="24"/>
        </w:rPr>
        <w:t>DISPOSIÇÕES PRELIMINARES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b/>
          <w:bCs/>
          <w:snapToGrid w:val="0"/>
        </w:rPr>
        <w:t>Art. 1º.</w:t>
      </w:r>
      <w:r w:rsidRPr="009800F1">
        <w:rPr>
          <w:snapToGrid w:val="0"/>
        </w:rPr>
        <w:t xml:space="preserve"> Esta Lei estima a Receita e fixa a Despesa do Município para o exercício fina</w:t>
      </w:r>
      <w:r w:rsidRPr="009800F1">
        <w:rPr>
          <w:snapToGrid w:val="0"/>
        </w:rPr>
        <w:t>n</w:t>
      </w:r>
      <w:r w:rsidRPr="009800F1">
        <w:rPr>
          <w:snapToGrid w:val="0"/>
        </w:rPr>
        <w:t>ceiro de 201</w:t>
      </w:r>
      <w:r>
        <w:rPr>
          <w:snapToGrid w:val="0"/>
        </w:rPr>
        <w:t>5</w:t>
      </w:r>
      <w:r w:rsidRPr="009800F1">
        <w:rPr>
          <w:snapToGrid w:val="0"/>
        </w:rPr>
        <w:t>, compreendendo: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snapToGrid w:val="0"/>
        </w:rPr>
        <w:t>I – O Orçamento Fiscal, referente aos Poderes do Município, seus fundos, órgãos e e</w:t>
      </w:r>
      <w:r w:rsidRPr="009800F1">
        <w:rPr>
          <w:snapToGrid w:val="0"/>
        </w:rPr>
        <w:t>n</w:t>
      </w:r>
      <w:r w:rsidRPr="009800F1">
        <w:rPr>
          <w:snapToGrid w:val="0"/>
        </w:rPr>
        <w:t>tidades da Administração Pública Municipal Direta, inclusive Fundações instituídas e mantidas pelo Poder Público;</w:t>
      </w:r>
    </w:p>
    <w:p w:rsidR="00613580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  <w:rPr>
          <w:snapToGrid w:val="0"/>
        </w:rPr>
      </w:pPr>
      <w:r w:rsidRPr="009800F1">
        <w:rPr>
          <w:snapToGrid w:val="0"/>
        </w:rPr>
        <w:t>II – O Orçamento da Seguridade Social, abrangendo todas as entidades e ó</w:t>
      </w:r>
      <w:r w:rsidRPr="009800F1">
        <w:rPr>
          <w:snapToGrid w:val="0"/>
        </w:rPr>
        <w:t>r</w:t>
      </w:r>
      <w:r w:rsidRPr="009800F1">
        <w:rPr>
          <w:snapToGrid w:val="0"/>
        </w:rPr>
        <w:t>gãos da Administração Direta, inclusive Fundações instituídas e mantidas pelo Poder Público;</w:t>
      </w:r>
    </w:p>
    <w:p w:rsidR="00613580" w:rsidRPr="00613580" w:rsidRDefault="00613580" w:rsidP="00613580">
      <w:pPr>
        <w:tabs>
          <w:tab w:val="left" w:pos="2268"/>
        </w:tabs>
        <w:spacing w:line="276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CAPÍTULO II</w:t>
      </w:r>
    </w:p>
    <w:p w:rsidR="00613580" w:rsidRPr="009800F1" w:rsidRDefault="00613580" w:rsidP="00613580">
      <w:pPr>
        <w:pStyle w:val="Ttulo7"/>
        <w:tabs>
          <w:tab w:val="left" w:pos="2268"/>
        </w:tabs>
        <w:spacing w:before="120" w:line="276" w:lineRule="auto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DO ORÇAMENTO FISCAL E DA SEGURIDADE SOCIAL</w:t>
      </w:r>
    </w:p>
    <w:p w:rsidR="00613580" w:rsidRPr="009800F1" w:rsidRDefault="00613580" w:rsidP="00613580">
      <w:pPr>
        <w:pStyle w:val="Ttulo1"/>
        <w:tabs>
          <w:tab w:val="left" w:pos="2268"/>
        </w:tabs>
        <w:spacing w:before="12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800F1">
        <w:rPr>
          <w:rFonts w:ascii="Times New Roman" w:hAnsi="Times New Roman"/>
          <w:color w:val="auto"/>
          <w:sz w:val="24"/>
          <w:szCs w:val="24"/>
        </w:rPr>
        <w:t>Seção I</w:t>
      </w:r>
    </w:p>
    <w:p w:rsidR="00613580" w:rsidRDefault="00613580" w:rsidP="00613580">
      <w:pPr>
        <w:tabs>
          <w:tab w:val="left" w:pos="2268"/>
        </w:tabs>
        <w:spacing w:before="120" w:line="276" w:lineRule="auto"/>
        <w:jc w:val="center"/>
        <w:rPr>
          <w:b/>
          <w:snapToGrid w:val="0"/>
        </w:rPr>
      </w:pPr>
      <w:r w:rsidRPr="009800F1">
        <w:rPr>
          <w:b/>
          <w:snapToGrid w:val="0"/>
        </w:rPr>
        <w:t>Da Estimativa da Receita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center"/>
        <w:rPr>
          <w:b/>
          <w:snapToGrid w:val="0"/>
        </w:rPr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536"/>
        <w:jc w:val="both"/>
      </w:pPr>
      <w:r w:rsidRPr="009800F1">
        <w:rPr>
          <w:b/>
        </w:rPr>
        <w:t>Art. 2º</w:t>
      </w:r>
      <w:r w:rsidRPr="009800F1">
        <w:t xml:space="preserve"> A Receita Orçamentária é</w:t>
      </w:r>
      <w:proofErr w:type="gramStart"/>
      <w:r w:rsidRPr="009800F1">
        <w:t xml:space="preserve">  </w:t>
      </w:r>
      <w:proofErr w:type="gramEnd"/>
      <w:r w:rsidRPr="009800F1">
        <w:t xml:space="preserve">estimada,  no  mesmo  valor  da  Despesa,  em  </w:t>
      </w:r>
      <w:r w:rsidRPr="009800F1">
        <w:rPr>
          <w:b/>
        </w:rPr>
        <w:t>R$ 24.800.000,00</w:t>
      </w:r>
      <w:r w:rsidRPr="009800F1">
        <w:t xml:space="preserve"> (Vinte e Quatro Milhões e Oitocentos Mil Reais). </w:t>
      </w:r>
    </w:p>
    <w:p w:rsidR="00613580" w:rsidRDefault="00613580" w:rsidP="00613580">
      <w:pPr>
        <w:pStyle w:val="Corpodetexto"/>
        <w:tabs>
          <w:tab w:val="left" w:pos="0"/>
        </w:tabs>
        <w:spacing w:line="276" w:lineRule="auto"/>
        <w:ind w:firstLine="4536"/>
      </w:pPr>
      <w:r w:rsidRPr="009800F1">
        <w:rPr>
          <w:b/>
        </w:rPr>
        <w:lastRenderedPageBreak/>
        <w:t>Art. 3º</w:t>
      </w:r>
      <w:r w:rsidRPr="009800F1">
        <w:t xml:space="preserve"> A estimativa da receita por Categoria Econômica, segundo a origem dos recu</w:t>
      </w:r>
      <w:r w:rsidRPr="009800F1">
        <w:t>r</w:t>
      </w:r>
      <w:r w:rsidRPr="009800F1">
        <w:t>sos, será realizada com base no produto do que for arrecadado, na forma da legisl</w:t>
      </w:r>
      <w:r w:rsidRPr="009800F1">
        <w:t>a</w:t>
      </w:r>
      <w:r w:rsidRPr="009800F1">
        <w:t>ção vigente e de acordo com o seguinte desdobramento:</w:t>
      </w:r>
    </w:p>
    <w:tbl>
      <w:tblPr>
        <w:tblW w:w="9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BF" w:firstRow="1" w:lastRow="0" w:firstColumn="1" w:lastColumn="0" w:noHBand="0" w:noVBand="0"/>
      </w:tblPr>
      <w:tblGrid>
        <w:gridCol w:w="4141"/>
        <w:gridCol w:w="1701"/>
        <w:gridCol w:w="1701"/>
        <w:gridCol w:w="1559"/>
      </w:tblGrid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sz w:val="24"/>
                <w:szCs w:val="24"/>
              </w:rPr>
              <w:t xml:space="preserve">ESPECIFICAÇÃO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>RECURSOS LIVRES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>VINC</w:t>
            </w:r>
            <w:r w:rsidRPr="009800F1">
              <w:rPr>
                <w:b/>
                <w:snapToGrid w:val="0"/>
              </w:rPr>
              <w:t>U</w:t>
            </w:r>
            <w:r w:rsidRPr="009800F1">
              <w:rPr>
                <w:b/>
                <w:snapToGrid w:val="0"/>
              </w:rPr>
              <w:t>LADOS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snapToGrid w:val="0"/>
              </w:rPr>
            </w:pPr>
            <w:r w:rsidRPr="009800F1">
              <w:rPr>
                <w:b/>
                <w:snapToGrid w:val="0"/>
              </w:rPr>
              <w:t xml:space="preserve"> TOTAL 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</w:t>
            </w:r>
            <w:proofErr w:type="gramStart"/>
            <w:r w:rsidRPr="009800F1">
              <w:rPr>
                <w:snapToGrid w:val="0"/>
              </w:rPr>
              <w:t>1 – RECEITAS</w:t>
            </w:r>
            <w:proofErr w:type="gramEnd"/>
            <w:r w:rsidRPr="009800F1">
              <w:rPr>
                <w:snapToGrid w:val="0"/>
              </w:rPr>
              <w:t xml:space="preserve">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10.080.600,00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13.661.600,00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23.742.200,00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Tributária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1.006.900,00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511.200,00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1.518.100,00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211.000,00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630.000,00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841.000,00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82.000,00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2.137.500,00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2.219.500,00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368.600,00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368.600,00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8.299.900,00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10.203.100,00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18.503.000,00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112.200,00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179.800,00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292.000,00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1.713.500,00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1.714.000,00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Ttulodendiceremissivo"/>
              <w:tabs>
                <w:tab w:val="left" w:pos="2268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 w:rsidRPr="009800F1">
              <w:rPr>
                <w:snapToGrid w:val="0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1.710.000,00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1.710.000,00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3.500,00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4.000,00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7 – RECEITAS CORRENTES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Receita de Contribuições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1.883.000,00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Receita Patrimonial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Outras Receitas Correntes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8 – RECEITAS DE CAPITAL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Alienação de Bens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Amortização de Empréstimos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pStyle w:val="Rodap"/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Outras Receitas de Capital – </w:t>
            </w:r>
            <w:proofErr w:type="spellStart"/>
            <w:r w:rsidRPr="009800F1">
              <w:rPr>
                <w:snapToGrid w:val="0"/>
              </w:rPr>
              <w:t>Intraorç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2.538.600,00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2.539.200,00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Tributária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de Contribuições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Agropecuária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da Receita Industrial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lastRenderedPageBreak/>
              <w:t>Deduções da Receita de Serviços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 xml:space="preserve">Deduções da Receita de </w:t>
            </w:r>
            <w:proofErr w:type="spellStart"/>
            <w:r w:rsidRPr="009800F1">
              <w:rPr>
                <w:snapToGrid w:val="0"/>
              </w:rPr>
              <w:t>Transf</w:t>
            </w:r>
            <w:proofErr w:type="spellEnd"/>
            <w:r w:rsidRPr="009800F1">
              <w:rPr>
                <w:snapToGrid w:val="0"/>
              </w:rPr>
              <w:t xml:space="preserve">. </w:t>
            </w:r>
            <w:proofErr w:type="spellStart"/>
            <w:r w:rsidRPr="009800F1">
              <w:rPr>
                <w:snapToGrid w:val="0"/>
              </w:rPr>
              <w:t>Corrent</w:t>
            </w:r>
            <w:proofErr w:type="spellEnd"/>
            <w:r w:rsidRPr="009800F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2.538.200,00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2.538.200,00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</w:rPr>
            </w:pPr>
            <w:r w:rsidRPr="009800F1">
              <w:rPr>
                <w:snapToGrid w:val="0"/>
              </w:rPr>
              <w:t>Deduções de Outras Receitas Correntes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600,00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400,00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1.000,00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14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10.080.500,00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14.719.500,00</w:t>
            </w:r>
          </w:p>
        </w:tc>
        <w:tc>
          <w:tcPr>
            <w:tcW w:w="1559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</w:rPr>
            </w:pPr>
            <w:r w:rsidRPr="009800F1">
              <w:rPr>
                <w:snapToGrid w:val="0"/>
              </w:rPr>
              <w:t>24.800.000,00</w:t>
            </w:r>
          </w:p>
        </w:tc>
      </w:tr>
    </w:tbl>
    <w:p w:rsidR="00613580" w:rsidRPr="009800F1" w:rsidRDefault="00613580" w:rsidP="00613580">
      <w:pPr>
        <w:spacing w:line="276" w:lineRule="auto"/>
      </w:pPr>
    </w:p>
    <w:p w:rsidR="00613580" w:rsidRPr="009800F1" w:rsidRDefault="00613580" w:rsidP="00613580">
      <w:pPr>
        <w:pStyle w:val="Ttulo5"/>
        <w:tabs>
          <w:tab w:val="left" w:pos="2268"/>
        </w:tabs>
        <w:spacing w:after="0" w:line="276" w:lineRule="auto"/>
        <w:jc w:val="center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9800F1">
        <w:rPr>
          <w:rFonts w:ascii="Times New Roman" w:hAnsi="Times New Roman"/>
          <w:snapToGrid w:val="0"/>
          <w:color w:val="auto"/>
          <w:sz w:val="24"/>
          <w:szCs w:val="24"/>
        </w:rPr>
        <w:t>Seção II</w:t>
      </w:r>
    </w:p>
    <w:p w:rsidR="00613580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800F1">
        <w:rPr>
          <w:rFonts w:ascii="Times New Roman" w:hAnsi="Times New Roman"/>
          <w:b/>
          <w:color w:val="auto"/>
          <w:sz w:val="24"/>
          <w:szCs w:val="24"/>
        </w:rPr>
        <w:t>Da Fixação da Despesa</w:t>
      </w:r>
    </w:p>
    <w:p w:rsidR="00613580" w:rsidRPr="009800F1" w:rsidRDefault="00613580" w:rsidP="00613580">
      <w:pPr>
        <w:spacing w:line="276" w:lineRule="auto"/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9800F1">
        <w:rPr>
          <w:b/>
        </w:rPr>
        <w:t>Art. 4º</w:t>
      </w:r>
      <w:r w:rsidRPr="009800F1">
        <w:t xml:space="preserve"> A Despesa Orçamentária, no mesmo valor da Receita Orç</w:t>
      </w:r>
      <w:r w:rsidRPr="009800F1">
        <w:t>a</w:t>
      </w:r>
      <w:r w:rsidRPr="009800F1">
        <w:t xml:space="preserve">mentária, é fixada em R$ </w:t>
      </w:r>
      <w:r w:rsidRPr="009800F1">
        <w:rPr>
          <w:b/>
        </w:rPr>
        <w:t>R$ 24.800.000,00</w:t>
      </w:r>
      <w:r w:rsidRPr="009800F1">
        <w:t xml:space="preserve"> (Vinte e Quatro Milhões e Oitocentos Mil Reais), sendo:</w:t>
      </w:r>
    </w:p>
    <w:p w:rsidR="00613580" w:rsidRPr="009800F1" w:rsidRDefault="00613580" w:rsidP="00613580">
      <w:pPr>
        <w:tabs>
          <w:tab w:val="left" w:pos="0"/>
        </w:tabs>
        <w:spacing w:line="276" w:lineRule="auto"/>
        <w:jc w:val="both"/>
      </w:pPr>
      <w:r w:rsidRPr="009800F1">
        <w:t xml:space="preserve">I </w:t>
      </w:r>
      <w:r w:rsidRPr="009800F1">
        <w:rPr>
          <w:snapToGrid w:val="0"/>
        </w:rPr>
        <w:t>–</w:t>
      </w:r>
      <w:r w:rsidRPr="009800F1">
        <w:t xml:space="preserve"> No Orçamento Fiscal, em </w:t>
      </w:r>
      <w:r w:rsidRPr="009800F1">
        <w:rPr>
          <w:b/>
        </w:rPr>
        <w:t>R$ 15.548.800,00</w:t>
      </w:r>
      <w:r w:rsidRPr="009800F1">
        <w:t xml:space="preserve"> (</w:t>
      </w:r>
      <w:proofErr w:type="gramStart"/>
      <w:r w:rsidRPr="009800F1">
        <w:t>Quinze M</w:t>
      </w:r>
      <w:r w:rsidRPr="009800F1">
        <w:t>i</w:t>
      </w:r>
      <w:r w:rsidRPr="009800F1">
        <w:t>lhões, Quinhentos e Quarenta e</w:t>
      </w:r>
      <w:proofErr w:type="gramEnd"/>
      <w:r w:rsidRPr="009800F1">
        <w:t xml:space="preserve"> Oito Mil e Oitocentos Reais);</w:t>
      </w:r>
    </w:p>
    <w:p w:rsidR="00613580" w:rsidRPr="009800F1" w:rsidRDefault="00613580" w:rsidP="00613580">
      <w:pPr>
        <w:tabs>
          <w:tab w:val="left" w:pos="0"/>
        </w:tabs>
        <w:spacing w:line="276" w:lineRule="auto"/>
        <w:jc w:val="both"/>
      </w:pPr>
      <w:r w:rsidRPr="009800F1">
        <w:t xml:space="preserve">II </w:t>
      </w:r>
      <w:r w:rsidRPr="009800F1">
        <w:rPr>
          <w:snapToGrid w:val="0"/>
        </w:rPr>
        <w:t xml:space="preserve">– </w:t>
      </w:r>
      <w:r w:rsidRPr="009800F1">
        <w:t xml:space="preserve">No Orçamento da Seguridade Social, em </w:t>
      </w:r>
      <w:r w:rsidRPr="009800F1">
        <w:rPr>
          <w:b/>
        </w:rPr>
        <w:t>R$ 9.251.200,00</w:t>
      </w:r>
      <w:r w:rsidRPr="009800F1">
        <w:t xml:space="preserve"> (</w:t>
      </w:r>
      <w:proofErr w:type="gramStart"/>
      <w:r w:rsidRPr="009800F1">
        <w:t>Nove Milhões, Duzentos e Cinquenta e</w:t>
      </w:r>
      <w:proofErr w:type="gramEnd"/>
      <w:r w:rsidRPr="009800F1">
        <w:t xml:space="preserve"> Um Mil e Duzentos Reais).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9800F1">
        <w:rPr>
          <w:b/>
        </w:rPr>
        <w:t>Art. 5º</w:t>
      </w:r>
      <w:r w:rsidRPr="009800F1">
        <w:t xml:space="preserve"> A despesa total fixada apresenta o seguinte desdobr</w:t>
      </w:r>
      <w:r w:rsidRPr="009800F1">
        <w:t>a</w:t>
      </w:r>
      <w:r w:rsidRPr="009800F1">
        <w:t>mento:</w:t>
      </w:r>
    </w:p>
    <w:p w:rsidR="00613580" w:rsidRPr="009800F1" w:rsidRDefault="00613580" w:rsidP="00613580">
      <w:pPr>
        <w:tabs>
          <w:tab w:val="left" w:pos="2268"/>
        </w:tabs>
        <w:spacing w:line="276" w:lineRule="auto"/>
        <w:ind w:firstLine="709"/>
        <w:jc w:val="both"/>
      </w:pPr>
    </w:p>
    <w:tbl>
      <w:tblPr>
        <w:tblW w:w="0" w:type="auto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701"/>
      </w:tblGrid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  <w:vAlign w:val="center"/>
          </w:tcPr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b w:val="0"/>
                <w:sz w:val="24"/>
                <w:szCs w:val="24"/>
              </w:rPr>
              <w:t>GRUPO DE DESPESA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LIVRES</w:t>
            </w:r>
          </w:p>
        </w:tc>
        <w:tc>
          <w:tcPr>
            <w:tcW w:w="1984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RECURSOS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VINCUL</w:t>
            </w:r>
            <w:r w:rsidRPr="009800F1">
              <w:rPr>
                <w:snapToGrid w:val="0"/>
              </w:rPr>
              <w:t>A</w:t>
            </w:r>
            <w:r w:rsidRPr="009800F1">
              <w:rPr>
                <w:snapToGrid w:val="0"/>
              </w:rPr>
              <w:t>DOS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TOTAL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 DESPESAS CORRENTES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8.369.900,00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10.399.000,00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18.768.900,00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</w:t>
            </w:r>
            <w:proofErr w:type="gramStart"/>
            <w:r w:rsidRPr="009800F1">
              <w:rPr>
                <w:snapToGrid w:val="0"/>
                <w:color w:val="000000"/>
              </w:rPr>
              <w:t>3.1 - Pessoal</w:t>
            </w:r>
            <w:proofErr w:type="gramEnd"/>
            <w:r w:rsidRPr="009800F1">
              <w:rPr>
                <w:snapToGrid w:val="0"/>
                <w:color w:val="000000"/>
              </w:rPr>
              <w:t xml:space="preserve"> e Encargos Sociais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5.353.000,00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6.701.100,00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12.054.100,00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3.2 - Juros e Encargos da Dívida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86.500,00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86.500,00</w:t>
            </w:r>
          </w:p>
        </w:tc>
      </w:tr>
      <w:tr w:rsidR="00613580" w:rsidRPr="009800F1" w:rsidTr="003C38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3.3 - Outras Despesas Correntes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2.930.400,00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3.697.900,00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6.628.300,00</w:t>
            </w:r>
          </w:p>
        </w:tc>
      </w:tr>
    </w:tbl>
    <w:p w:rsidR="00613580" w:rsidRPr="009800F1" w:rsidRDefault="00613580" w:rsidP="00613580">
      <w:pPr>
        <w:tabs>
          <w:tab w:val="left" w:pos="2268"/>
        </w:tabs>
        <w:spacing w:line="276" w:lineRule="auto"/>
      </w:pPr>
    </w:p>
    <w:tbl>
      <w:tblPr>
        <w:tblW w:w="9072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701"/>
      </w:tblGrid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GRUPO DE DESPESA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RECURSOS </w:t>
            </w:r>
          </w:p>
          <w:p w:rsidR="00613580" w:rsidRPr="009800F1" w:rsidRDefault="00613580" w:rsidP="003C3847">
            <w:pPr>
              <w:pStyle w:val="Ttulo6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00F1">
              <w:rPr>
                <w:rFonts w:ascii="Times New Roman" w:hAnsi="Times New Roman"/>
                <w:b w:val="0"/>
                <w:sz w:val="24"/>
                <w:szCs w:val="24"/>
              </w:rPr>
              <w:t>LIVRES</w:t>
            </w:r>
          </w:p>
        </w:tc>
        <w:tc>
          <w:tcPr>
            <w:tcW w:w="1984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RECURSOS</w:t>
            </w:r>
          </w:p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 xml:space="preserve"> VINCUL</w:t>
            </w:r>
            <w:r w:rsidRPr="009800F1">
              <w:rPr>
                <w:snapToGrid w:val="0"/>
              </w:rPr>
              <w:t>A</w:t>
            </w:r>
            <w:r w:rsidRPr="009800F1">
              <w:rPr>
                <w:snapToGrid w:val="0"/>
              </w:rPr>
              <w:t>DOS</w:t>
            </w:r>
          </w:p>
        </w:tc>
        <w:tc>
          <w:tcPr>
            <w:tcW w:w="1701" w:type="dxa"/>
            <w:vAlign w:val="center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ind w:left="-201"/>
              <w:jc w:val="center"/>
              <w:rPr>
                <w:snapToGrid w:val="0"/>
              </w:rPr>
            </w:pPr>
            <w:r w:rsidRPr="009800F1">
              <w:rPr>
                <w:snapToGrid w:val="0"/>
              </w:rPr>
              <w:t>TOTAL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4. DESPESAS DE CAPITAL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963.700,00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2.125.900,00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3.089.600,00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4.1 – Investimentos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679.200,00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2.116.900,00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2.796.100,00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4.2 - Inversões Financeiras 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15.000,00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9.000,00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24.000,00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 xml:space="preserve"> </w:t>
            </w:r>
            <w:proofErr w:type="gramStart"/>
            <w:r w:rsidRPr="009800F1">
              <w:rPr>
                <w:snapToGrid w:val="0"/>
                <w:color w:val="000000"/>
              </w:rPr>
              <w:t>4.3 – Amortização</w:t>
            </w:r>
            <w:proofErr w:type="gramEnd"/>
            <w:r w:rsidRPr="009800F1">
              <w:rPr>
                <w:snapToGrid w:val="0"/>
                <w:color w:val="000000"/>
              </w:rPr>
              <w:t xml:space="preserve"> da Dívida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269.500,00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269.500,00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RESERVA DE CONTINGÊNCIA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110.000,00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2.831.500,00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2.941.500,00</w:t>
            </w: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</w:tr>
      <w:tr w:rsidR="00613580" w:rsidRPr="009800F1" w:rsidTr="0061358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86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center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TOTAL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9.443.600,00</w:t>
            </w:r>
          </w:p>
        </w:tc>
        <w:tc>
          <w:tcPr>
            <w:tcW w:w="1984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15.356.400,00</w:t>
            </w:r>
          </w:p>
        </w:tc>
        <w:tc>
          <w:tcPr>
            <w:tcW w:w="1701" w:type="dxa"/>
          </w:tcPr>
          <w:p w:rsidR="00613580" w:rsidRPr="009800F1" w:rsidRDefault="00613580" w:rsidP="003C3847">
            <w:pPr>
              <w:tabs>
                <w:tab w:val="left" w:pos="2268"/>
              </w:tabs>
              <w:spacing w:line="276" w:lineRule="auto"/>
              <w:jc w:val="right"/>
              <w:rPr>
                <w:snapToGrid w:val="0"/>
                <w:color w:val="000000"/>
              </w:rPr>
            </w:pPr>
            <w:r w:rsidRPr="009800F1">
              <w:rPr>
                <w:snapToGrid w:val="0"/>
                <w:color w:val="000000"/>
              </w:rPr>
              <w:t>24.800.000,00</w:t>
            </w:r>
          </w:p>
        </w:tc>
      </w:tr>
    </w:tbl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382198">
        <w:rPr>
          <w:b/>
        </w:rPr>
        <w:lastRenderedPageBreak/>
        <w:t>Art. 6º</w:t>
      </w:r>
      <w:r w:rsidRPr="009800F1">
        <w:t xml:space="preserve"> Integram esta Lei, nos termos do art. 8º, § 1º, da Lei Munic</w:t>
      </w:r>
      <w:r w:rsidRPr="009800F1">
        <w:t>i</w:t>
      </w:r>
      <w:r w:rsidRPr="009800F1">
        <w:t>pal nº 2.626/2014, que dispõe sobre as Diretrizes Orçamentárias para o Exercício Financeiro de 2015, os anexos contendo os quadros orçamentários e demonstrativos das Receitas e Desp</w:t>
      </w:r>
      <w:r w:rsidRPr="009800F1">
        <w:t>e</w:t>
      </w:r>
      <w:r w:rsidRPr="009800F1">
        <w:t>sas, a programação de trabalho das unidades orçamentárias e o detalhamento dos créditos orçame</w:t>
      </w:r>
      <w:r w:rsidRPr="009800F1">
        <w:t>n</w:t>
      </w:r>
      <w:r w:rsidRPr="009800F1">
        <w:t>tários.</w:t>
      </w: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t>Seção III</w:t>
      </w:r>
    </w:p>
    <w:p w:rsidR="00613580" w:rsidRPr="00382198" w:rsidRDefault="00613580" w:rsidP="00613580">
      <w:pPr>
        <w:pStyle w:val="Ttulo5"/>
        <w:tabs>
          <w:tab w:val="left" w:pos="2268"/>
        </w:tabs>
        <w:spacing w:after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82198">
        <w:rPr>
          <w:rFonts w:ascii="Times New Roman" w:hAnsi="Times New Roman"/>
          <w:color w:val="auto"/>
          <w:sz w:val="24"/>
          <w:szCs w:val="24"/>
        </w:rPr>
        <w:t>Da Autorização para Abertura de Créditos Suplementares</w:t>
      </w:r>
    </w:p>
    <w:p w:rsidR="00613580" w:rsidRPr="00382198" w:rsidRDefault="00613580" w:rsidP="00613580">
      <w:pPr>
        <w:tabs>
          <w:tab w:val="left" w:pos="2268"/>
        </w:tabs>
        <w:spacing w:line="276" w:lineRule="auto"/>
        <w:rPr>
          <w:b/>
        </w:rPr>
      </w:pP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7º</w:t>
      </w:r>
      <w:r w:rsidRPr="009800F1">
        <w:rPr>
          <w:snapToGrid w:val="0"/>
        </w:rPr>
        <w:t xml:space="preserve"> Ficam autorizados: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I – Ao Poder Executivo, mediante Decreto, a abertura de Créd</w:t>
      </w:r>
      <w:r w:rsidRPr="009800F1">
        <w:rPr>
          <w:snapToGrid w:val="0"/>
        </w:rPr>
        <w:t>i</w:t>
      </w:r>
      <w:r w:rsidRPr="009800F1">
        <w:rPr>
          <w:snapToGrid w:val="0"/>
        </w:rPr>
        <w:t>tos Suplementares até o limite de 15% (quinze por cento) da sua despesa total fixada, compreendendo as op</w:t>
      </w:r>
      <w:r w:rsidRPr="009800F1">
        <w:rPr>
          <w:snapToGrid w:val="0"/>
        </w:rPr>
        <w:t>e</w:t>
      </w:r>
      <w:r w:rsidRPr="009800F1">
        <w:rPr>
          <w:snapToGrid w:val="0"/>
        </w:rPr>
        <w:t>rações intraorçamentárias, com a finalidade de suprir insuficiências de dotações orç</w:t>
      </w:r>
      <w:r w:rsidRPr="009800F1">
        <w:rPr>
          <w:snapToGrid w:val="0"/>
        </w:rPr>
        <w:t>a</w:t>
      </w:r>
      <w:r w:rsidRPr="009800F1">
        <w:rPr>
          <w:snapToGrid w:val="0"/>
        </w:rPr>
        <w:t>mentárias, mediante a utilização de recursos provenientes de: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a) anulação parcial ou total de suas dotações;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jc w:val="both"/>
        <w:rPr>
          <w:snapToGrid w:val="0"/>
        </w:rPr>
      </w:pPr>
      <w:r w:rsidRPr="009800F1">
        <w:rPr>
          <w:snapToGrid w:val="0"/>
        </w:rPr>
        <w:t>b) incorporação de superávit e/ou saldo financeiro disponível do exercício anterior, ef</w:t>
      </w:r>
      <w:r w:rsidRPr="009800F1">
        <w:rPr>
          <w:snapToGrid w:val="0"/>
        </w:rPr>
        <w:t>e</w:t>
      </w:r>
      <w:r w:rsidRPr="009800F1">
        <w:rPr>
          <w:snapToGrid w:val="0"/>
        </w:rPr>
        <w:t>tivamente apurados em balanço;</w:t>
      </w:r>
    </w:p>
    <w:p w:rsidR="00613580" w:rsidRPr="009800F1" w:rsidRDefault="00613580" w:rsidP="00613580">
      <w:pPr>
        <w:pStyle w:val="Corpodetexto"/>
        <w:tabs>
          <w:tab w:val="left" w:pos="0"/>
        </w:tabs>
        <w:spacing w:line="276" w:lineRule="auto"/>
      </w:pPr>
      <w:r w:rsidRPr="009800F1">
        <w:t>c) excesso de arrecadação.</w:t>
      </w:r>
    </w:p>
    <w:p w:rsidR="00613580" w:rsidRPr="009800F1" w:rsidRDefault="00613580" w:rsidP="00613580">
      <w:pPr>
        <w:pStyle w:val="Corpodetexto"/>
        <w:spacing w:line="276" w:lineRule="auto"/>
      </w:pPr>
      <w:r w:rsidRPr="009800F1">
        <w:t>II – Ao Poder Legislativo, mediante Resolução da Mesa Diretora da Câmara, a abert</w:t>
      </w:r>
      <w:r w:rsidRPr="009800F1">
        <w:t>u</w:t>
      </w:r>
      <w:r w:rsidRPr="009800F1">
        <w:t>ra de Créditos Suplementares até o limite de 15% (quinze por cento) de sua despesa total fixada, compreendendo as operações intraorçamentárias, com a finalidade de suprir insuficiências de suas dotações orçamentárias, mediante a utilização de recu</w:t>
      </w:r>
      <w:r w:rsidRPr="009800F1">
        <w:t>r</w:t>
      </w:r>
      <w:r w:rsidRPr="009800F1">
        <w:t>sos provenientes de anulação parcial ou total de suas dotações.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  <w:ind w:firstLine="4253"/>
      </w:pPr>
      <w:r w:rsidRPr="00382198">
        <w:rPr>
          <w:b/>
        </w:rPr>
        <w:t>Art. 8º</w:t>
      </w:r>
      <w:r w:rsidRPr="009800F1">
        <w:t xml:space="preserve"> Os limites autorizados no artigo 7º não serão onerados quando o crédito supl</w:t>
      </w:r>
      <w:r w:rsidRPr="009800F1">
        <w:t>e</w:t>
      </w:r>
      <w:r w:rsidRPr="009800F1">
        <w:t>mentar se destinar a atender:</w:t>
      </w:r>
    </w:p>
    <w:p w:rsidR="00613580" w:rsidRPr="009800F1" w:rsidRDefault="00613580" w:rsidP="00613580">
      <w:pPr>
        <w:pStyle w:val="Corpodetexto"/>
        <w:spacing w:line="276" w:lineRule="auto"/>
      </w:pPr>
      <w:r w:rsidRPr="009800F1">
        <w:t>I – insuficiências de dotações do Grupo de Natureza da Despesa 1 — Pessoal e E</w:t>
      </w:r>
      <w:r w:rsidRPr="009800F1">
        <w:t>n</w:t>
      </w:r>
      <w:r w:rsidRPr="009800F1">
        <w:t>cargos Sociais, mediante a utilização de recursos oriundos de anulação de despesas;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</w:pPr>
      <w:r w:rsidRPr="009800F1">
        <w:t>II – pagamento de despesas decorrentes de precatórios jud</w:t>
      </w:r>
      <w:r w:rsidRPr="009800F1">
        <w:t>i</w:t>
      </w:r>
      <w:r w:rsidRPr="009800F1">
        <w:t>ciais, amortização, juros e encargos da dívida, auxílio-alimentação, obrigações tributárias e contributivas, media</w:t>
      </w:r>
      <w:r w:rsidRPr="009800F1">
        <w:t>n</w:t>
      </w:r>
      <w:r w:rsidRPr="009800F1">
        <w:t>te anulação total ou parcial de dotações;</w:t>
      </w:r>
    </w:p>
    <w:p w:rsidR="00613580" w:rsidRPr="009800F1" w:rsidRDefault="00613580" w:rsidP="00613580">
      <w:pPr>
        <w:pStyle w:val="Corpodetexto2"/>
        <w:tabs>
          <w:tab w:val="left" w:pos="2268"/>
        </w:tabs>
        <w:spacing w:line="276" w:lineRule="auto"/>
      </w:pPr>
      <w:r w:rsidRPr="009800F1">
        <w:t>III – remanejamento de dotações orçamentárias dentro do mesmo projeto/atividade.</w:t>
      </w:r>
    </w:p>
    <w:p w:rsidR="00613580" w:rsidRPr="009800F1" w:rsidRDefault="00613580" w:rsidP="00613580">
      <w:pPr>
        <w:pStyle w:val="BodyText2"/>
        <w:tabs>
          <w:tab w:val="clear" w:pos="4253"/>
          <w:tab w:val="left" w:pos="2268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9800F1">
        <w:rPr>
          <w:rFonts w:ascii="Times New Roman" w:hAnsi="Times New Roman"/>
          <w:snapToGrid w:val="0"/>
          <w:sz w:val="24"/>
          <w:szCs w:val="24"/>
        </w:rPr>
        <w:t xml:space="preserve">IV </w:t>
      </w:r>
      <w:r w:rsidRPr="009800F1">
        <w:rPr>
          <w:rFonts w:ascii="Times New Roman" w:hAnsi="Times New Roman"/>
          <w:sz w:val="24"/>
          <w:szCs w:val="24"/>
        </w:rPr>
        <w:t xml:space="preserve">– </w:t>
      </w:r>
      <w:r w:rsidRPr="009800F1">
        <w:rPr>
          <w:rFonts w:ascii="Times New Roman" w:hAnsi="Times New Roman"/>
          <w:snapToGrid w:val="0"/>
          <w:sz w:val="24"/>
          <w:szCs w:val="24"/>
        </w:rPr>
        <w:t>despesas financiadas com recursos provenientes de operações de crédito, ali</w:t>
      </w:r>
      <w:r w:rsidRPr="009800F1">
        <w:rPr>
          <w:rFonts w:ascii="Times New Roman" w:hAnsi="Times New Roman"/>
          <w:snapToGrid w:val="0"/>
          <w:sz w:val="24"/>
          <w:szCs w:val="24"/>
        </w:rPr>
        <w:t>e</w:t>
      </w:r>
      <w:r w:rsidRPr="009800F1">
        <w:rPr>
          <w:rFonts w:ascii="Times New Roman" w:hAnsi="Times New Roman"/>
          <w:snapToGrid w:val="0"/>
          <w:sz w:val="24"/>
          <w:szCs w:val="24"/>
        </w:rPr>
        <w:t>nação de bens e transferências legais e voluntárias da União e do Est</w:t>
      </w:r>
      <w:r w:rsidRPr="009800F1">
        <w:rPr>
          <w:rFonts w:ascii="Times New Roman" w:hAnsi="Times New Roman"/>
          <w:snapToGrid w:val="0"/>
          <w:sz w:val="24"/>
          <w:szCs w:val="24"/>
        </w:rPr>
        <w:t>a</w:t>
      </w:r>
      <w:r w:rsidRPr="009800F1">
        <w:rPr>
          <w:rFonts w:ascii="Times New Roman" w:hAnsi="Times New Roman"/>
          <w:snapToGrid w:val="0"/>
          <w:sz w:val="24"/>
          <w:szCs w:val="24"/>
        </w:rPr>
        <w:t>do.</w:t>
      </w:r>
    </w:p>
    <w:p w:rsidR="00613580" w:rsidRPr="009800F1" w:rsidRDefault="00613580" w:rsidP="00613580">
      <w:pPr>
        <w:pStyle w:val="BodyText2"/>
        <w:tabs>
          <w:tab w:val="clear" w:pos="4253"/>
          <w:tab w:val="left" w:pos="2268"/>
        </w:tabs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lastRenderedPageBreak/>
        <w:t>CAPÍTULO III</w:t>
      </w:r>
    </w:p>
    <w:p w:rsidR="00613580" w:rsidRPr="00382198" w:rsidRDefault="00613580" w:rsidP="00613580">
      <w:pPr>
        <w:pStyle w:val="Ttulo2"/>
        <w:tabs>
          <w:tab w:val="left" w:pos="2268"/>
        </w:tabs>
        <w:spacing w:before="12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82198">
        <w:rPr>
          <w:rFonts w:ascii="Times New Roman" w:hAnsi="Times New Roman"/>
          <w:b/>
          <w:color w:val="auto"/>
          <w:sz w:val="24"/>
          <w:szCs w:val="24"/>
        </w:rPr>
        <w:t>DISPOSIÇÕES GERAIS E FINAIS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9º</w:t>
      </w:r>
      <w:r w:rsidRPr="009800F1">
        <w:rPr>
          <w:snapToGrid w:val="0"/>
        </w:rPr>
        <w:t xml:space="preserve"> A utilização das dotações com origem de recursos provenientes de transferê</w:t>
      </w:r>
      <w:r w:rsidRPr="009800F1">
        <w:rPr>
          <w:snapToGrid w:val="0"/>
        </w:rPr>
        <w:t>n</w:t>
      </w:r>
      <w:r w:rsidRPr="009800F1">
        <w:rPr>
          <w:snapToGrid w:val="0"/>
        </w:rPr>
        <w:t>cias voluntárias, operações de crédito e alienação de bens fica limitada aos efetivos recursos assegurados, nos termos do art. 23 da Lei de Diretrizes Orçamentárias para 2015.</w:t>
      </w:r>
    </w:p>
    <w:p w:rsidR="00613580" w:rsidRPr="009800F1" w:rsidRDefault="00613580" w:rsidP="00613580">
      <w:pPr>
        <w:pStyle w:val="NormalTexto"/>
        <w:tabs>
          <w:tab w:val="clear" w:pos="1701"/>
          <w:tab w:val="left" w:pos="2268"/>
        </w:tabs>
        <w:spacing w:after="0" w:line="276" w:lineRule="auto"/>
        <w:ind w:firstLine="4253"/>
        <w:rPr>
          <w:rFonts w:ascii="Times New Roman" w:hAnsi="Times New Roman"/>
          <w:snapToGrid w:val="0"/>
          <w:sz w:val="24"/>
          <w:szCs w:val="24"/>
        </w:rPr>
      </w:pPr>
      <w:r w:rsidRPr="00382198">
        <w:rPr>
          <w:rFonts w:ascii="Times New Roman" w:hAnsi="Times New Roman"/>
          <w:b/>
          <w:snapToGrid w:val="0"/>
          <w:sz w:val="24"/>
          <w:szCs w:val="24"/>
        </w:rPr>
        <w:t>Art.10</w:t>
      </w:r>
      <w:r w:rsidRPr="009800F1">
        <w:rPr>
          <w:rFonts w:ascii="Times New Roman" w:hAnsi="Times New Roman"/>
          <w:snapToGrid w:val="0"/>
          <w:sz w:val="24"/>
          <w:szCs w:val="24"/>
        </w:rPr>
        <w:t xml:space="preserve"> Fica o Poder Executivo autorizado a realizar operações de crédito por antecip</w:t>
      </w:r>
      <w:r w:rsidRPr="009800F1">
        <w:rPr>
          <w:rFonts w:ascii="Times New Roman" w:hAnsi="Times New Roman"/>
          <w:snapToGrid w:val="0"/>
          <w:sz w:val="24"/>
          <w:szCs w:val="24"/>
        </w:rPr>
        <w:t>a</w:t>
      </w:r>
      <w:r w:rsidRPr="009800F1">
        <w:rPr>
          <w:rFonts w:ascii="Times New Roman" w:hAnsi="Times New Roman"/>
          <w:snapToGrid w:val="0"/>
          <w:sz w:val="24"/>
          <w:szCs w:val="24"/>
        </w:rPr>
        <w:t xml:space="preserve">ção de receita, com a finalidade de manter o equilíbrio </w:t>
      </w:r>
      <w:proofErr w:type="gramStart"/>
      <w:r w:rsidRPr="009800F1">
        <w:rPr>
          <w:rFonts w:ascii="Times New Roman" w:hAnsi="Times New Roman"/>
          <w:snapToGrid w:val="0"/>
          <w:sz w:val="24"/>
          <w:szCs w:val="24"/>
        </w:rPr>
        <w:t>orçamentário -financeiro</w:t>
      </w:r>
      <w:proofErr w:type="gramEnd"/>
      <w:r w:rsidRPr="009800F1">
        <w:rPr>
          <w:rFonts w:ascii="Times New Roman" w:hAnsi="Times New Roman"/>
          <w:snapToGrid w:val="0"/>
          <w:sz w:val="24"/>
          <w:szCs w:val="24"/>
        </w:rPr>
        <w:t xml:space="preserve"> do M</w:t>
      </w:r>
      <w:r w:rsidRPr="009800F1">
        <w:rPr>
          <w:rFonts w:ascii="Times New Roman" w:hAnsi="Times New Roman"/>
          <w:snapToGrid w:val="0"/>
          <w:sz w:val="24"/>
          <w:szCs w:val="24"/>
        </w:rPr>
        <w:t>u</w:t>
      </w:r>
      <w:r w:rsidRPr="009800F1">
        <w:rPr>
          <w:rFonts w:ascii="Times New Roman" w:hAnsi="Times New Roman"/>
          <w:snapToGrid w:val="0"/>
          <w:sz w:val="24"/>
          <w:szCs w:val="24"/>
        </w:rPr>
        <w:t>nicípio, observados os preceitos legais aplicáveis à matéria.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  <w:rPr>
          <w:snapToGrid w:val="0"/>
        </w:rPr>
      </w:pPr>
      <w:r w:rsidRPr="00382198">
        <w:rPr>
          <w:b/>
          <w:snapToGrid w:val="0"/>
        </w:rPr>
        <w:t>Art. 11</w:t>
      </w:r>
      <w:r w:rsidRPr="009800F1">
        <w:rPr>
          <w:snapToGrid w:val="0"/>
        </w:rPr>
        <w:t xml:space="preserve"> Obedecidas </w:t>
      </w:r>
      <w:proofErr w:type="gramStart"/>
      <w:r w:rsidRPr="009800F1">
        <w:rPr>
          <w:snapToGrid w:val="0"/>
        </w:rPr>
        <w:t>as</w:t>
      </w:r>
      <w:proofErr w:type="gramEnd"/>
      <w:r w:rsidRPr="009800F1">
        <w:rPr>
          <w:snapToGrid w:val="0"/>
        </w:rPr>
        <w:t xml:space="preserve"> disposições da Lei de Diretrizes Orçamentárias, as transferências financeiras destinadas à Câmara Municipal serão disp</w:t>
      </w:r>
      <w:r w:rsidRPr="009800F1">
        <w:rPr>
          <w:snapToGrid w:val="0"/>
        </w:rPr>
        <w:t>o</w:t>
      </w:r>
      <w:r w:rsidRPr="009800F1">
        <w:rPr>
          <w:snapToGrid w:val="0"/>
        </w:rPr>
        <w:t>nibilizadas até o dia 20 de cada mês.</w:t>
      </w:r>
    </w:p>
    <w:p w:rsidR="00613580" w:rsidRPr="009800F1" w:rsidRDefault="00613580" w:rsidP="00613580">
      <w:pPr>
        <w:pStyle w:val="PAR01"/>
        <w:tabs>
          <w:tab w:val="clear" w:pos="14459"/>
          <w:tab w:val="left" w:pos="2268"/>
        </w:tabs>
        <w:spacing w:before="120" w:line="276" w:lineRule="auto"/>
        <w:ind w:firstLine="4253"/>
        <w:rPr>
          <w:sz w:val="24"/>
          <w:szCs w:val="24"/>
        </w:rPr>
      </w:pPr>
      <w:r w:rsidRPr="00382198">
        <w:rPr>
          <w:b/>
          <w:sz w:val="24"/>
          <w:szCs w:val="24"/>
        </w:rPr>
        <w:t>Art. 12</w:t>
      </w:r>
      <w:r w:rsidRPr="009800F1">
        <w:rPr>
          <w:sz w:val="24"/>
          <w:szCs w:val="24"/>
        </w:rPr>
        <w:t xml:space="preserve"> O Prefeito Municipal, no âmbito do Poder Executivo, e nos termos do que di</w:t>
      </w:r>
      <w:r w:rsidRPr="009800F1">
        <w:rPr>
          <w:sz w:val="24"/>
          <w:szCs w:val="24"/>
        </w:rPr>
        <w:t>s</w:t>
      </w:r>
      <w:r w:rsidRPr="009800F1">
        <w:rPr>
          <w:sz w:val="24"/>
          <w:szCs w:val="24"/>
        </w:rPr>
        <w:t>puser a Lei de Diretrizes Orçamentárias, poderá adotar mec</w:t>
      </w:r>
      <w:r w:rsidRPr="009800F1">
        <w:rPr>
          <w:sz w:val="24"/>
          <w:szCs w:val="24"/>
        </w:rPr>
        <w:t>a</w:t>
      </w:r>
      <w:r w:rsidRPr="009800F1">
        <w:rPr>
          <w:sz w:val="24"/>
          <w:szCs w:val="24"/>
        </w:rPr>
        <w:t>nismos para utilização das dotações, de forma a compatibilizar as despesas à efetiva realização das receitas.</w:t>
      </w:r>
    </w:p>
    <w:p w:rsidR="00613580" w:rsidRPr="009800F1" w:rsidRDefault="00613580" w:rsidP="00613580">
      <w:pPr>
        <w:tabs>
          <w:tab w:val="left" w:pos="2268"/>
        </w:tabs>
        <w:spacing w:before="120" w:line="276" w:lineRule="auto"/>
        <w:ind w:firstLine="4253"/>
        <w:jc w:val="both"/>
      </w:pPr>
      <w:r w:rsidRPr="00382198">
        <w:rPr>
          <w:b/>
        </w:rPr>
        <w:t>Art. 13</w:t>
      </w:r>
      <w:r w:rsidRPr="009800F1">
        <w:t xml:space="preserve"> Ficam automaticamente atualizados, com base nos valores desta Lei, o montante previsto para as receitas, despesas, resultado primário e resultado nominal pr</w:t>
      </w:r>
      <w:r w:rsidRPr="009800F1">
        <w:t>e</w:t>
      </w:r>
      <w:r w:rsidRPr="009800F1">
        <w:t>vistos nos demonstrativos referidos nos incisos I e III do art. 2º da Lei Municipal Nº 2.626/2014, que dispõe sobre as Diretrizes Orçamentárias para o exercício financeiro de 2015, em conformid</w:t>
      </w:r>
      <w:r w:rsidRPr="009800F1">
        <w:t>a</w:t>
      </w:r>
      <w:r w:rsidRPr="009800F1">
        <w:t xml:space="preserve">de com o disposto no § 2º do mesmo artigo. </w:t>
      </w:r>
    </w:p>
    <w:p w:rsidR="00310893" w:rsidRPr="00DD7477" w:rsidRDefault="00613580" w:rsidP="00613580">
      <w:pPr>
        <w:spacing w:line="360" w:lineRule="auto"/>
        <w:ind w:firstLine="3544"/>
        <w:jc w:val="both"/>
      </w:pPr>
      <w:r w:rsidRPr="009800F1">
        <w:rPr>
          <w:b/>
          <w:bCs/>
        </w:rPr>
        <w:t xml:space="preserve">Art. 14. </w:t>
      </w:r>
      <w:r w:rsidRPr="009800F1">
        <w:t>Esta Lei entra em vigor na data de sua p</w:t>
      </w:r>
      <w:r w:rsidRPr="009800F1">
        <w:t>u</w:t>
      </w:r>
      <w:r w:rsidRPr="009800F1">
        <w:t>blicação.</w:t>
      </w:r>
    </w:p>
    <w:p w:rsidR="000D314D" w:rsidRPr="00587BAE" w:rsidRDefault="004F6DA4" w:rsidP="00310893">
      <w:pPr>
        <w:spacing w:line="360" w:lineRule="auto"/>
        <w:ind w:firstLine="3544"/>
        <w:jc w:val="both"/>
        <w:rPr>
          <w:rFonts w:eastAsia="Batang"/>
        </w:rPr>
      </w:pPr>
      <w:r w:rsidRPr="00587BAE">
        <w:rPr>
          <w:rFonts w:eastAsia="Batang"/>
        </w:rPr>
        <w:t xml:space="preserve">Gabinete do Prefeito Municipal de Roque Gonzales, </w:t>
      </w:r>
      <w:proofErr w:type="gramStart"/>
      <w:r w:rsidR="00613580">
        <w:rPr>
          <w:rFonts w:eastAsia="Batang"/>
        </w:rPr>
        <w:t>14</w:t>
      </w:r>
      <w:proofErr w:type="gramEnd"/>
      <w:r w:rsidR="006A1CCF" w:rsidRPr="00587BAE">
        <w:rPr>
          <w:rFonts w:eastAsia="Batang"/>
        </w:rPr>
        <w:t xml:space="preserve"> </w:t>
      </w:r>
      <w:proofErr w:type="gramStart"/>
      <w:r w:rsidR="006A1CCF" w:rsidRPr="00587BAE">
        <w:rPr>
          <w:rFonts w:eastAsia="Batang"/>
        </w:rPr>
        <w:t>de</w:t>
      </w:r>
      <w:proofErr w:type="gramEnd"/>
      <w:r w:rsidR="006A1CCF" w:rsidRPr="00587BAE">
        <w:rPr>
          <w:rFonts w:eastAsia="Batang"/>
        </w:rPr>
        <w:t xml:space="preserve"> </w:t>
      </w:r>
      <w:r w:rsidR="00613580">
        <w:rPr>
          <w:rFonts w:eastAsia="Batang"/>
        </w:rPr>
        <w:t xml:space="preserve">janeiro </w:t>
      </w:r>
      <w:r w:rsidR="006A1CCF" w:rsidRPr="00587BAE">
        <w:rPr>
          <w:rFonts w:eastAsia="Batang"/>
        </w:rPr>
        <w:t>de 201</w:t>
      </w:r>
      <w:r w:rsidR="00613580">
        <w:rPr>
          <w:rFonts w:eastAsia="Batang"/>
        </w:rPr>
        <w:t>5</w:t>
      </w:r>
      <w:r w:rsidRPr="00587BAE">
        <w:rPr>
          <w:rFonts w:eastAsia="Batang"/>
        </w:rPr>
        <w:t>.</w:t>
      </w:r>
    </w:p>
    <w:p w:rsidR="008A7E67" w:rsidRPr="00587BAE" w:rsidRDefault="008A7E67" w:rsidP="005A18F5">
      <w:pPr>
        <w:ind w:left="4956" w:hanging="456"/>
        <w:jc w:val="both"/>
        <w:rPr>
          <w:rFonts w:eastAsia="Batang"/>
        </w:rPr>
      </w:pPr>
    </w:p>
    <w:p w:rsidR="004F6DA4" w:rsidRPr="00587BAE" w:rsidRDefault="00582F61" w:rsidP="005A18F5">
      <w:pPr>
        <w:ind w:left="4956" w:hanging="456"/>
        <w:jc w:val="both"/>
        <w:rPr>
          <w:rFonts w:eastAsia="Batang"/>
        </w:rPr>
      </w:pPr>
      <w:r>
        <w:rPr>
          <w:rFonts w:eastAsia="Batang"/>
        </w:rPr>
        <w:t>LINO BERWALDT WOHLFAHRT</w:t>
      </w:r>
      <w:r w:rsidR="004F6DA4" w:rsidRPr="00587BAE">
        <w:rPr>
          <w:rFonts w:eastAsia="Batang"/>
        </w:rPr>
        <w:t>,</w:t>
      </w:r>
    </w:p>
    <w:p w:rsidR="004F6DA4" w:rsidRPr="00587BAE" w:rsidRDefault="00582F61" w:rsidP="005A18F5">
      <w:pPr>
        <w:ind w:left="4500"/>
        <w:jc w:val="both"/>
        <w:rPr>
          <w:rFonts w:eastAsia="Batang"/>
        </w:rPr>
      </w:pPr>
      <w:r>
        <w:rPr>
          <w:rFonts w:eastAsia="Batang"/>
        </w:rPr>
        <w:t>Vice-</w:t>
      </w:r>
      <w:r w:rsidR="004F6DA4" w:rsidRPr="00587BAE">
        <w:rPr>
          <w:rFonts w:eastAsia="Batang"/>
        </w:rPr>
        <w:t>Prefeito Municipal</w:t>
      </w:r>
      <w:r>
        <w:rPr>
          <w:rFonts w:eastAsia="Batang"/>
        </w:rPr>
        <w:t xml:space="preserve"> em Exercício</w:t>
      </w:r>
      <w:bookmarkStart w:id="0" w:name="_GoBack"/>
      <w:bookmarkEnd w:id="0"/>
      <w:r w:rsidR="004F6DA4" w:rsidRPr="00587BAE">
        <w:rPr>
          <w:rFonts w:eastAsia="Batang"/>
        </w:rPr>
        <w:t>.</w:t>
      </w:r>
    </w:p>
    <w:p w:rsidR="004F6DA4" w:rsidRPr="00587BAE" w:rsidRDefault="004F6DA4" w:rsidP="002D4C1B">
      <w:pPr>
        <w:spacing w:line="360" w:lineRule="auto"/>
        <w:jc w:val="both"/>
        <w:rPr>
          <w:rFonts w:eastAsia="Batang"/>
        </w:rPr>
      </w:pPr>
      <w:r w:rsidRPr="00587BAE">
        <w:rPr>
          <w:rFonts w:eastAsia="Batang"/>
        </w:rPr>
        <w:t>Registre-se e Publique-se.</w:t>
      </w:r>
    </w:p>
    <w:p w:rsidR="008A7E67" w:rsidRPr="00587BAE" w:rsidRDefault="008A7E67" w:rsidP="002D4C1B">
      <w:pPr>
        <w:spacing w:line="360" w:lineRule="auto"/>
        <w:jc w:val="both"/>
        <w:rPr>
          <w:rFonts w:eastAsia="Batang"/>
        </w:rPr>
      </w:pPr>
    </w:p>
    <w:p w:rsidR="004F6DA4" w:rsidRPr="00587BAE" w:rsidRDefault="006A1CCF" w:rsidP="005A18F5">
      <w:pPr>
        <w:jc w:val="both"/>
        <w:rPr>
          <w:rFonts w:eastAsia="Batang"/>
        </w:rPr>
      </w:pPr>
      <w:r w:rsidRPr="00587BAE">
        <w:rPr>
          <w:rFonts w:eastAsia="Batang"/>
        </w:rPr>
        <w:t>ÉLISSON PAULI,</w:t>
      </w:r>
    </w:p>
    <w:p w:rsidR="006D0D9D" w:rsidRPr="00587BAE" w:rsidRDefault="004F6DA4" w:rsidP="005A18F5">
      <w:pPr>
        <w:jc w:val="both"/>
      </w:pPr>
      <w:r w:rsidRPr="00587BAE">
        <w:rPr>
          <w:rFonts w:eastAsia="Batang"/>
        </w:rPr>
        <w:t xml:space="preserve">Secretário </w:t>
      </w:r>
      <w:r w:rsidR="006A1CCF" w:rsidRPr="00587BAE">
        <w:rPr>
          <w:rFonts w:eastAsia="Batang"/>
        </w:rPr>
        <w:t xml:space="preserve">Municipal </w:t>
      </w:r>
      <w:r w:rsidRPr="00587BAE">
        <w:rPr>
          <w:rFonts w:eastAsia="Batang"/>
        </w:rPr>
        <w:t>de Administração.</w:t>
      </w:r>
    </w:p>
    <w:sectPr w:rsidR="006D0D9D" w:rsidRPr="00587BAE" w:rsidSect="00047887">
      <w:headerReference w:type="default" r:id="rId8"/>
      <w:pgSz w:w="11906" w:h="16838"/>
      <w:pgMar w:top="2268" w:right="991" w:bottom="22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DB" w:rsidRDefault="008560DB" w:rsidP="00047887">
      <w:r>
        <w:separator/>
      </w:r>
    </w:p>
  </w:endnote>
  <w:endnote w:type="continuationSeparator" w:id="0">
    <w:p w:rsidR="008560DB" w:rsidRDefault="008560DB" w:rsidP="000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DB" w:rsidRDefault="008560DB" w:rsidP="00047887">
      <w:r>
        <w:separator/>
      </w:r>
    </w:p>
  </w:footnote>
  <w:footnote w:type="continuationSeparator" w:id="0">
    <w:p w:rsidR="008560DB" w:rsidRDefault="008560DB" w:rsidP="0004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0D314D" w:rsidRDefault="00310893" w:rsidP="000D314D">
    <w:pPr>
      <w:pStyle w:val="Cabealho"/>
      <w:jc w:val="right"/>
    </w:pPr>
    <w:r>
      <w:t>Lei Municipal Nº 264</w:t>
    </w:r>
    <w:r w:rsidR="00613580">
      <w:t>3</w:t>
    </w:r>
    <w:r w:rsidR="00B17E66">
      <w:t>/201</w:t>
    </w:r>
    <w:r w:rsidR="0061358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44EE5"/>
    <w:rsid w:val="00047887"/>
    <w:rsid w:val="00091D6B"/>
    <w:rsid w:val="00097A16"/>
    <w:rsid w:val="000B66ED"/>
    <w:rsid w:val="000D314D"/>
    <w:rsid w:val="000E5D82"/>
    <w:rsid w:val="000F25DE"/>
    <w:rsid w:val="000F7B0B"/>
    <w:rsid w:val="00114F46"/>
    <w:rsid w:val="001172E0"/>
    <w:rsid w:val="00132068"/>
    <w:rsid w:val="00136052"/>
    <w:rsid w:val="001952E8"/>
    <w:rsid w:val="001A3285"/>
    <w:rsid w:val="001B35A3"/>
    <w:rsid w:val="001C136D"/>
    <w:rsid w:val="00210FCB"/>
    <w:rsid w:val="00214F04"/>
    <w:rsid w:val="00227043"/>
    <w:rsid w:val="00243139"/>
    <w:rsid w:val="0024659C"/>
    <w:rsid w:val="00282326"/>
    <w:rsid w:val="002971C2"/>
    <w:rsid w:val="002B77A4"/>
    <w:rsid w:val="002C0121"/>
    <w:rsid w:val="002C6907"/>
    <w:rsid w:val="002D38B7"/>
    <w:rsid w:val="002D4C1B"/>
    <w:rsid w:val="002F3A8C"/>
    <w:rsid w:val="00305F02"/>
    <w:rsid w:val="00310893"/>
    <w:rsid w:val="00343550"/>
    <w:rsid w:val="00356A32"/>
    <w:rsid w:val="00370202"/>
    <w:rsid w:val="00394586"/>
    <w:rsid w:val="003A5C9B"/>
    <w:rsid w:val="003A7DB1"/>
    <w:rsid w:val="003F226D"/>
    <w:rsid w:val="003F3A10"/>
    <w:rsid w:val="004060BF"/>
    <w:rsid w:val="004462C9"/>
    <w:rsid w:val="0048632C"/>
    <w:rsid w:val="00493F6C"/>
    <w:rsid w:val="004B0DA0"/>
    <w:rsid w:val="004C1E3C"/>
    <w:rsid w:val="004C50BE"/>
    <w:rsid w:val="004F36FB"/>
    <w:rsid w:val="004F6DA4"/>
    <w:rsid w:val="0050771F"/>
    <w:rsid w:val="00560F35"/>
    <w:rsid w:val="00565DA6"/>
    <w:rsid w:val="0057156B"/>
    <w:rsid w:val="00573542"/>
    <w:rsid w:val="00581C8A"/>
    <w:rsid w:val="00582F61"/>
    <w:rsid w:val="00587BAE"/>
    <w:rsid w:val="005A18F5"/>
    <w:rsid w:val="005E757A"/>
    <w:rsid w:val="005F4620"/>
    <w:rsid w:val="00602877"/>
    <w:rsid w:val="00613580"/>
    <w:rsid w:val="00654F57"/>
    <w:rsid w:val="00656A21"/>
    <w:rsid w:val="00670377"/>
    <w:rsid w:val="0069685B"/>
    <w:rsid w:val="006A1CCF"/>
    <w:rsid w:val="006D0D9D"/>
    <w:rsid w:val="006D5827"/>
    <w:rsid w:val="00712544"/>
    <w:rsid w:val="00722A33"/>
    <w:rsid w:val="00761A10"/>
    <w:rsid w:val="007934AE"/>
    <w:rsid w:val="007A2082"/>
    <w:rsid w:val="007B066A"/>
    <w:rsid w:val="007B11C9"/>
    <w:rsid w:val="007E64F0"/>
    <w:rsid w:val="007E7F43"/>
    <w:rsid w:val="0080496A"/>
    <w:rsid w:val="008252E7"/>
    <w:rsid w:val="0084284E"/>
    <w:rsid w:val="008560DB"/>
    <w:rsid w:val="008611A2"/>
    <w:rsid w:val="00885FCD"/>
    <w:rsid w:val="00886C62"/>
    <w:rsid w:val="008A7E67"/>
    <w:rsid w:val="008B44F9"/>
    <w:rsid w:val="008B790F"/>
    <w:rsid w:val="00901FD8"/>
    <w:rsid w:val="00922361"/>
    <w:rsid w:val="00942FE4"/>
    <w:rsid w:val="009C5B4C"/>
    <w:rsid w:val="009D0E1B"/>
    <w:rsid w:val="009E17E5"/>
    <w:rsid w:val="009E7FD8"/>
    <w:rsid w:val="00A06D5F"/>
    <w:rsid w:val="00A07ADD"/>
    <w:rsid w:val="00A32A10"/>
    <w:rsid w:val="00A51F2F"/>
    <w:rsid w:val="00A537EE"/>
    <w:rsid w:val="00A60D35"/>
    <w:rsid w:val="00A752BC"/>
    <w:rsid w:val="00AA1C32"/>
    <w:rsid w:val="00AA5571"/>
    <w:rsid w:val="00AB3D71"/>
    <w:rsid w:val="00AB5411"/>
    <w:rsid w:val="00AF4F56"/>
    <w:rsid w:val="00B12CDB"/>
    <w:rsid w:val="00B17E66"/>
    <w:rsid w:val="00B426A4"/>
    <w:rsid w:val="00B45173"/>
    <w:rsid w:val="00B66654"/>
    <w:rsid w:val="00B939FF"/>
    <w:rsid w:val="00B952AF"/>
    <w:rsid w:val="00BA1409"/>
    <w:rsid w:val="00BB3693"/>
    <w:rsid w:val="00C120A0"/>
    <w:rsid w:val="00C25BE4"/>
    <w:rsid w:val="00C33152"/>
    <w:rsid w:val="00C34CE7"/>
    <w:rsid w:val="00C50298"/>
    <w:rsid w:val="00C52ACF"/>
    <w:rsid w:val="00C549E3"/>
    <w:rsid w:val="00C70329"/>
    <w:rsid w:val="00C83397"/>
    <w:rsid w:val="00C9654E"/>
    <w:rsid w:val="00CA0D77"/>
    <w:rsid w:val="00CE6BC1"/>
    <w:rsid w:val="00D153E9"/>
    <w:rsid w:val="00D36065"/>
    <w:rsid w:val="00D3608F"/>
    <w:rsid w:val="00D62A56"/>
    <w:rsid w:val="00D87FDB"/>
    <w:rsid w:val="00DB693C"/>
    <w:rsid w:val="00DE2329"/>
    <w:rsid w:val="00DE77F4"/>
    <w:rsid w:val="00DF0501"/>
    <w:rsid w:val="00E16ED7"/>
    <w:rsid w:val="00E27302"/>
    <w:rsid w:val="00E43DBC"/>
    <w:rsid w:val="00E52232"/>
    <w:rsid w:val="00E70B49"/>
    <w:rsid w:val="00E8220F"/>
    <w:rsid w:val="00E865C9"/>
    <w:rsid w:val="00EA493A"/>
    <w:rsid w:val="00EF215C"/>
    <w:rsid w:val="00EF3F95"/>
    <w:rsid w:val="00EF67F0"/>
    <w:rsid w:val="00F22200"/>
    <w:rsid w:val="00F47782"/>
    <w:rsid w:val="00F54149"/>
    <w:rsid w:val="00F57174"/>
    <w:rsid w:val="00F65DFE"/>
    <w:rsid w:val="00F9207F"/>
    <w:rsid w:val="00F92743"/>
    <w:rsid w:val="00F92CF8"/>
    <w:rsid w:val="00F97AD4"/>
    <w:rsid w:val="00FD25AE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3580"/>
    <w:pPr>
      <w:keepNext/>
      <w:outlineLvl w:val="0"/>
    </w:pPr>
    <w:rPr>
      <w:rFonts w:ascii="MicrosoftSansSerif" w:hAnsi="MicrosoftSansSerif"/>
      <w:b/>
      <w:snapToGrid w:val="0"/>
      <w:color w:val="00008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613580"/>
    <w:pPr>
      <w:keepNext/>
      <w:jc w:val="center"/>
      <w:outlineLvl w:val="1"/>
    </w:pPr>
    <w:rPr>
      <w:rFonts w:ascii="Arial" w:hAnsi="Arial"/>
      <w:snapToGrid w:val="0"/>
      <w:color w:val="FF0000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613580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613580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13580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35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13580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13580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3580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13580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customStyle="1" w:styleId="NormalTexto">
    <w:name w:val="Normal.Texto"/>
    <w:rsid w:val="0061358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">
    <w:name w:val="Body Text 2"/>
    <w:basedOn w:val="Normal"/>
    <w:rsid w:val="00613580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13580"/>
    <w:pPr>
      <w:ind w:left="240" w:hanging="240"/>
    </w:pPr>
  </w:style>
  <w:style w:type="paragraph" w:styleId="Ttulodendiceremissivo">
    <w:name w:val="index heading"/>
    <w:basedOn w:val="Normal"/>
    <w:next w:val="Remissivo1"/>
    <w:rsid w:val="00613580"/>
    <w:rPr>
      <w:sz w:val="20"/>
      <w:szCs w:val="20"/>
    </w:rPr>
  </w:style>
  <w:style w:type="paragraph" w:customStyle="1" w:styleId="PAR01">
    <w:name w:val="PAR01"/>
    <w:basedOn w:val="Normal"/>
    <w:rsid w:val="00613580"/>
    <w:pPr>
      <w:tabs>
        <w:tab w:val="left" w:leader="dot" w:pos="14459"/>
      </w:tabs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3580"/>
    <w:pPr>
      <w:keepNext/>
      <w:outlineLvl w:val="0"/>
    </w:pPr>
    <w:rPr>
      <w:rFonts w:ascii="MicrosoftSansSerif" w:hAnsi="MicrosoftSansSerif"/>
      <w:b/>
      <w:snapToGrid w:val="0"/>
      <w:color w:val="00008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613580"/>
    <w:pPr>
      <w:keepNext/>
      <w:jc w:val="center"/>
      <w:outlineLvl w:val="1"/>
    </w:pPr>
    <w:rPr>
      <w:rFonts w:ascii="Arial" w:hAnsi="Arial"/>
      <w:snapToGrid w:val="0"/>
      <w:color w:val="FF0000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613580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613580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13580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35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13580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13580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3580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13580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customStyle="1" w:styleId="NormalTexto">
    <w:name w:val="Normal.Texto"/>
    <w:rsid w:val="0061358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">
    <w:name w:val="Body Text 2"/>
    <w:basedOn w:val="Normal"/>
    <w:rsid w:val="00613580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13580"/>
    <w:pPr>
      <w:ind w:left="240" w:hanging="240"/>
    </w:pPr>
  </w:style>
  <w:style w:type="paragraph" w:styleId="Ttulodendiceremissivo">
    <w:name w:val="index heading"/>
    <w:basedOn w:val="Normal"/>
    <w:next w:val="Remissivo1"/>
    <w:rsid w:val="00613580"/>
    <w:rPr>
      <w:sz w:val="20"/>
      <w:szCs w:val="20"/>
    </w:rPr>
  </w:style>
  <w:style w:type="paragraph" w:customStyle="1" w:styleId="PAR01">
    <w:name w:val="PAR01"/>
    <w:basedOn w:val="Normal"/>
    <w:rsid w:val="00613580"/>
    <w:pPr>
      <w:tabs>
        <w:tab w:val="left" w:leader="dot" w:pos="14459"/>
      </w:tabs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17D2-37E6-461D-9793-995DDA8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1261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5</cp:revision>
  <cp:lastPrinted>2015-01-15T12:37:00Z</cp:lastPrinted>
  <dcterms:created xsi:type="dcterms:W3CDTF">2015-01-15T12:36:00Z</dcterms:created>
  <dcterms:modified xsi:type="dcterms:W3CDTF">2015-01-15T12:39:00Z</dcterms:modified>
</cp:coreProperties>
</file>